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C24C" w14:textId="38B82AD7" w:rsidR="00DA4960" w:rsidRDefault="001100E6" w:rsidP="001100E6">
      <w:pPr>
        <w:spacing w:after="0" w:line="360" w:lineRule="auto"/>
      </w:pPr>
      <w:r>
        <w:rPr>
          <w:noProof/>
        </w:rPr>
        <w:drawing>
          <wp:inline distT="0" distB="0" distL="0" distR="0" wp14:anchorId="0DF23D2F" wp14:editId="5313AF53">
            <wp:extent cx="2278800" cy="1648800"/>
            <wp:effectExtent l="0" t="0" r="7620" b="8890"/>
            <wp:docPr id="59589804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800" cy="16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C54821" wp14:editId="3539D460">
            <wp:extent cx="3812400" cy="1648800"/>
            <wp:effectExtent l="0" t="0" r="0" b="8890"/>
            <wp:docPr id="153652477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00" cy="16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F5604C" w14:textId="77777777" w:rsidR="001100E6" w:rsidRDefault="001100E6" w:rsidP="00DA4960">
      <w:pPr>
        <w:spacing w:after="0" w:line="360" w:lineRule="auto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44C4AC25" w14:textId="77777777" w:rsidR="001100E6" w:rsidRDefault="001100E6" w:rsidP="00DA4960">
      <w:pPr>
        <w:spacing w:after="0" w:line="360" w:lineRule="auto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7EDD2206" w14:textId="165D5793" w:rsidR="00DA4960" w:rsidRPr="00202FB8" w:rsidRDefault="00DA4960" w:rsidP="00DA4960">
      <w:pPr>
        <w:spacing w:after="0" w:line="360" w:lineRule="auto"/>
        <w:jc w:val="center"/>
        <w:rPr>
          <w:rFonts w:ascii="Garamond" w:hAnsi="Garamond"/>
          <w:b/>
          <w:bCs/>
          <w:color w:val="FF0000"/>
          <w:sz w:val="32"/>
          <w:szCs w:val="32"/>
        </w:rPr>
      </w:pPr>
      <w:r w:rsidRPr="00202FB8">
        <w:rPr>
          <w:rFonts w:ascii="Garamond" w:hAnsi="Garamond"/>
          <w:b/>
          <w:bCs/>
          <w:color w:val="FF0000"/>
          <w:sz w:val="32"/>
          <w:szCs w:val="32"/>
        </w:rPr>
        <w:t>Presentazione e discussione del volume</w:t>
      </w:r>
    </w:p>
    <w:p w14:paraId="650A20E7" w14:textId="54A92B85" w:rsidR="00DA4960" w:rsidRPr="00202FB8" w:rsidRDefault="00DA4960" w:rsidP="001100E6">
      <w:pPr>
        <w:spacing w:after="0" w:line="360" w:lineRule="auto"/>
        <w:jc w:val="center"/>
        <w:rPr>
          <w:rFonts w:ascii="Garamond" w:hAnsi="Garamond"/>
          <w:b/>
          <w:bCs/>
          <w:color w:val="FF0000"/>
          <w:sz w:val="32"/>
          <w:szCs w:val="32"/>
        </w:rPr>
      </w:pPr>
      <w:r w:rsidRPr="00202FB8">
        <w:rPr>
          <w:rFonts w:ascii="Garamond" w:hAnsi="Garamond"/>
          <w:b/>
          <w:bCs/>
          <w:color w:val="FF0000"/>
          <w:sz w:val="32"/>
          <w:szCs w:val="32"/>
        </w:rPr>
        <w:t>“</w:t>
      </w:r>
      <w:r w:rsidR="001100E6">
        <w:rPr>
          <w:rFonts w:ascii="Garamond" w:hAnsi="Garamond"/>
          <w:b/>
          <w:bCs/>
          <w:color w:val="FF0000"/>
          <w:sz w:val="32"/>
          <w:szCs w:val="32"/>
        </w:rPr>
        <w:t xml:space="preserve">Digital lobbying. </w:t>
      </w:r>
      <w:r w:rsidR="001100E6" w:rsidRPr="001100E6">
        <w:rPr>
          <w:rFonts w:ascii="Garamond" w:hAnsi="Garamond"/>
          <w:b/>
          <w:bCs/>
          <w:color w:val="FF0000"/>
          <w:sz w:val="32"/>
          <w:szCs w:val="32"/>
        </w:rPr>
        <w:t>Gestire strategicamente le relazioni istituzionali attraverso smart data e strumenti digitali</w:t>
      </w:r>
      <w:r w:rsidRPr="00202FB8">
        <w:rPr>
          <w:rFonts w:ascii="Garamond" w:hAnsi="Garamond"/>
          <w:b/>
          <w:bCs/>
          <w:color w:val="FF0000"/>
          <w:sz w:val="32"/>
          <w:szCs w:val="32"/>
        </w:rPr>
        <w:t>”</w:t>
      </w:r>
    </w:p>
    <w:p w14:paraId="318754B1" w14:textId="77777777" w:rsidR="001100E6" w:rsidRPr="00202FB8" w:rsidRDefault="001100E6" w:rsidP="00DA4960">
      <w:pPr>
        <w:spacing w:after="0" w:line="360" w:lineRule="auto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38301095" w14:textId="4231540E" w:rsidR="00DA4960" w:rsidRDefault="001100E6" w:rsidP="00DA4960">
      <w:pPr>
        <w:jc w:val="center"/>
      </w:pPr>
      <w:r>
        <w:rPr>
          <w:noProof/>
        </w:rPr>
        <w:drawing>
          <wp:inline distT="0" distB="0" distL="0" distR="0" wp14:anchorId="2E5262BA" wp14:editId="1AD566D5">
            <wp:extent cx="2098800" cy="3096000"/>
            <wp:effectExtent l="0" t="0" r="0" b="9525"/>
            <wp:docPr id="40362628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00" cy="3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85DE87" wp14:editId="07D6B613">
            <wp:extent cx="3096000" cy="3096000"/>
            <wp:effectExtent l="0" t="0" r="9525" b="9525"/>
            <wp:docPr id="125367604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3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88F8F" w14:textId="77777777" w:rsidR="00DA4960" w:rsidRDefault="00DA4960" w:rsidP="00DA4960">
      <w:pPr>
        <w:spacing w:after="0" w:line="360" w:lineRule="auto"/>
        <w:jc w:val="center"/>
        <w:rPr>
          <w:rFonts w:ascii="Garamond" w:hAnsi="Garamond"/>
          <w:sz w:val="28"/>
          <w:szCs w:val="28"/>
        </w:rPr>
      </w:pPr>
    </w:p>
    <w:p w14:paraId="464FE87F" w14:textId="77777777" w:rsidR="001100E6" w:rsidRPr="00202FB8" w:rsidRDefault="001100E6" w:rsidP="00DA4960">
      <w:pPr>
        <w:spacing w:after="0" w:line="360" w:lineRule="auto"/>
        <w:jc w:val="center"/>
        <w:rPr>
          <w:rFonts w:ascii="Garamond" w:hAnsi="Garamond"/>
          <w:sz w:val="28"/>
          <w:szCs w:val="28"/>
        </w:rPr>
      </w:pPr>
    </w:p>
    <w:p w14:paraId="40DAEE42" w14:textId="77777777" w:rsidR="00D02977" w:rsidRDefault="001100E6" w:rsidP="00DA4960">
      <w:pPr>
        <w:spacing w:after="0" w:line="36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3 novembre</w:t>
      </w:r>
      <w:r w:rsidR="003F6EB1" w:rsidRPr="00202FB8">
        <w:rPr>
          <w:rFonts w:ascii="Garamond" w:hAnsi="Garamond"/>
          <w:b/>
          <w:bCs/>
          <w:sz w:val="28"/>
          <w:szCs w:val="28"/>
        </w:rPr>
        <w:t xml:space="preserve"> 2025</w:t>
      </w:r>
      <w:r w:rsidR="003F6EB1" w:rsidRPr="00202FB8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>Palazzo Hercolani, Strada Maggiore 45</w:t>
      </w:r>
    </w:p>
    <w:p w14:paraId="4D68A15B" w14:textId="33F231F5" w:rsidR="00DA4960" w:rsidRDefault="00DA4960" w:rsidP="00DA4960">
      <w:pPr>
        <w:spacing w:after="0" w:line="360" w:lineRule="auto"/>
        <w:jc w:val="center"/>
        <w:rPr>
          <w:rFonts w:ascii="Garamond" w:hAnsi="Garamond"/>
          <w:sz w:val="28"/>
          <w:szCs w:val="28"/>
        </w:rPr>
      </w:pPr>
      <w:r w:rsidRPr="00202FB8">
        <w:rPr>
          <w:rFonts w:ascii="Garamond" w:hAnsi="Garamond"/>
          <w:sz w:val="28"/>
          <w:szCs w:val="28"/>
        </w:rPr>
        <w:t xml:space="preserve">Aula </w:t>
      </w:r>
      <w:r w:rsidR="001100E6">
        <w:rPr>
          <w:rFonts w:ascii="Garamond" w:hAnsi="Garamond"/>
          <w:sz w:val="28"/>
          <w:szCs w:val="28"/>
        </w:rPr>
        <w:t>Jemolo</w:t>
      </w:r>
      <w:r w:rsidRPr="00202FB8">
        <w:rPr>
          <w:rFonts w:ascii="Garamond" w:hAnsi="Garamond"/>
          <w:sz w:val="28"/>
          <w:szCs w:val="28"/>
        </w:rPr>
        <w:t xml:space="preserve"> – </w:t>
      </w:r>
      <w:r w:rsidRPr="00D02977">
        <w:rPr>
          <w:rFonts w:ascii="Garamond" w:hAnsi="Garamond"/>
          <w:b/>
          <w:bCs/>
          <w:sz w:val="28"/>
          <w:szCs w:val="28"/>
        </w:rPr>
        <w:t>ore 1</w:t>
      </w:r>
      <w:r w:rsidR="001100E6" w:rsidRPr="00D02977">
        <w:rPr>
          <w:rFonts w:ascii="Garamond" w:hAnsi="Garamond"/>
          <w:b/>
          <w:bCs/>
          <w:sz w:val="28"/>
          <w:szCs w:val="28"/>
        </w:rPr>
        <w:t>3</w:t>
      </w:r>
      <w:r w:rsidRPr="00D02977">
        <w:rPr>
          <w:rFonts w:ascii="Garamond" w:hAnsi="Garamond"/>
          <w:b/>
          <w:bCs/>
          <w:sz w:val="28"/>
          <w:szCs w:val="28"/>
        </w:rPr>
        <w:t>:</w:t>
      </w:r>
      <w:r w:rsidR="00D26AB9">
        <w:rPr>
          <w:rFonts w:ascii="Garamond" w:hAnsi="Garamond"/>
          <w:b/>
          <w:bCs/>
          <w:sz w:val="28"/>
          <w:szCs w:val="28"/>
        </w:rPr>
        <w:t>30</w:t>
      </w:r>
      <w:r w:rsidR="00D02977" w:rsidRPr="00D02977">
        <w:rPr>
          <w:rFonts w:ascii="Garamond" w:hAnsi="Garamond"/>
          <w:b/>
          <w:bCs/>
          <w:sz w:val="28"/>
          <w:szCs w:val="28"/>
        </w:rPr>
        <w:t>-15:00</w:t>
      </w:r>
    </w:p>
    <w:p w14:paraId="6F2F2C17" w14:textId="77777777" w:rsidR="00D02977" w:rsidRPr="00202FB8" w:rsidRDefault="00D02977" w:rsidP="00DA4960">
      <w:pPr>
        <w:spacing w:after="0" w:line="360" w:lineRule="auto"/>
        <w:jc w:val="center"/>
        <w:rPr>
          <w:rFonts w:ascii="Garamond" w:hAnsi="Garamond"/>
          <w:sz w:val="28"/>
          <w:szCs w:val="28"/>
        </w:rPr>
      </w:pPr>
    </w:p>
    <w:p w14:paraId="6323FCD8" w14:textId="3E509AB9" w:rsidR="00DA4960" w:rsidRPr="00202FB8" w:rsidRDefault="00DA4960" w:rsidP="00DA4960">
      <w:pPr>
        <w:spacing w:after="0" w:line="360" w:lineRule="auto"/>
        <w:jc w:val="center"/>
        <w:rPr>
          <w:rFonts w:ascii="Garamond" w:hAnsi="Garamond"/>
          <w:sz w:val="28"/>
          <w:szCs w:val="28"/>
        </w:rPr>
      </w:pPr>
      <w:r w:rsidRPr="00202FB8">
        <w:rPr>
          <w:rFonts w:ascii="Garamond" w:hAnsi="Garamond"/>
          <w:sz w:val="28"/>
          <w:szCs w:val="28"/>
        </w:rPr>
        <w:t>Dialoga con l’autore</w:t>
      </w:r>
      <w:r w:rsidR="00B875EB">
        <w:rPr>
          <w:rFonts w:ascii="Garamond" w:hAnsi="Garamond"/>
          <w:sz w:val="28"/>
          <w:szCs w:val="28"/>
        </w:rPr>
        <w:t xml:space="preserve">, il dott. </w:t>
      </w:r>
      <w:r w:rsidR="00B875EB" w:rsidRPr="00B875EB">
        <w:rPr>
          <w:rFonts w:ascii="Garamond" w:hAnsi="Garamond"/>
          <w:b/>
          <w:bCs/>
          <w:sz w:val="28"/>
          <w:szCs w:val="28"/>
        </w:rPr>
        <w:t>Claudio Di Mario</w:t>
      </w:r>
      <w:r w:rsidR="00B875EB">
        <w:rPr>
          <w:rFonts w:ascii="Garamond" w:hAnsi="Garamond"/>
          <w:sz w:val="28"/>
          <w:szCs w:val="28"/>
        </w:rPr>
        <w:t xml:space="preserve"> di ADL Consulting,</w:t>
      </w:r>
      <w:r w:rsidR="001100E6">
        <w:rPr>
          <w:rFonts w:ascii="Garamond" w:hAnsi="Garamond"/>
          <w:sz w:val="28"/>
          <w:szCs w:val="28"/>
        </w:rPr>
        <w:t xml:space="preserve"> </w:t>
      </w:r>
      <w:r w:rsidRPr="00202FB8">
        <w:rPr>
          <w:rFonts w:ascii="Garamond" w:hAnsi="Garamond"/>
          <w:sz w:val="28"/>
          <w:szCs w:val="28"/>
        </w:rPr>
        <w:t xml:space="preserve">il Prof. </w:t>
      </w:r>
      <w:r w:rsidRPr="00202FB8">
        <w:rPr>
          <w:rFonts w:ascii="Garamond" w:hAnsi="Garamond"/>
          <w:b/>
          <w:bCs/>
          <w:sz w:val="28"/>
          <w:szCs w:val="28"/>
        </w:rPr>
        <w:t>Andrea Pritoni</w:t>
      </w:r>
      <w:r w:rsidR="003F6EB1" w:rsidRPr="00202FB8">
        <w:rPr>
          <w:rFonts w:ascii="Garamond" w:hAnsi="Garamond"/>
          <w:sz w:val="28"/>
          <w:szCs w:val="28"/>
        </w:rPr>
        <w:t xml:space="preserve"> </w:t>
      </w:r>
      <w:r w:rsidR="005D2E25">
        <w:rPr>
          <w:rFonts w:ascii="Garamond" w:hAnsi="Garamond"/>
          <w:sz w:val="28"/>
          <w:szCs w:val="28"/>
        </w:rPr>
        <w:t>dell’</w:t>
      </w:r>
      <w:r w:rsidR="003F6EB1" w:rsidRPr="00202FB8">
        <w:rPr>
          <w:rFonts w:ascii="Garamond" w:hAnsi="Garamond"/>
          <w:sz w:val="28"/>
          <w:szCs w:val="28"/>
        </w:rPr>
        <w:t>Università di Bologna</w:t>
      </w:r>
    </w:p>
    <w:sectPr w:rsidR="00DA4960" w:rsidRPr="00202F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60"/>
    <w:rsid w:val="001100E6"/>
    <w:rsid w:val="001C1642"/>
    <w:rsid w:val="00202FB8"/>
    <w:rsid w:val="003F6EB1"/>
    <w:rsid w:val="005D2E25"/>
    <w:rsid w:val="00790B93"/>
    <w:rsid w:val="00B06D7E"/>
    <w:rsid w:val="00B875EB"/>
    <w:rsid w:val="00D02977"/>
    <w:rsid w:val="00D26AB9"/>
    <w:rsid w:val="00D62E44"/>
    <w:rsid w:val="00DA09E5"/>
    <w:rsid w:val="00DA4960"/>
    <w:rsid w:val="00E0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FA96"/>
  <w15:chartTrackingRefBased/>
  <w15:docId w15:val="{EADC25D3-B001-4BDB-98C0-F3E0412A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4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4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4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4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4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4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4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4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4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4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4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49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49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49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49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49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49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4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4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4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49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49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49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4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49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496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00E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0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Pritoni</dc:creator>
  <cp:keywords/>
  <dc:description/>
  <cp:lastModifiedBy>Andrea Pritoni</cp:lastModifiedBy>
  <cp:revision>6</cp:revision>
  <dcterms:created xsi:type="dcterms:W3CDTF">2025-09-30T16:30:00Z</dcterms:created>
  <dcterms:modified xsi:type="dcterms:W3CDTF">2025-09-30T17:21:00Z</dcterms:modified>
</cp:coreProperties>
</file>